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</w:rPr>
        <w:t xml:space="preserve">ОДОБРЕН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распоряжением Правительства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954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ПРОЕКТ 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и</w:t>
      </w:r>
      <w:r>
        <w:rPr>
          <w:b/>
          <w:sz w:val="28"/>
          <w:szCs w:val="28"/>
          <w:highlight w:val="white"/>
        </w:rPr>
        <w:t xml:space="preserve">зменений в прогнозный план при</w:t>
      </w:r>
      <w:r>
        <w:rPr>
          <w:b/>
          <w:sz w:val="28"/>
          <w:szCs w:val="28"/>
          <w:highlight w:val="white"/>
        </w:rPr>
        <w:t xml:space="preserve">ватизации государственного имущества 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Новосибирской </w:t>
      </w:r>
      <w:r>
        <w:rPr>
          <w:b/>
          <w:sz w:val="28"/>
          <w:szCs w:val="28"/>
          <w:highlight w:val="white"/>
        </w:rPr>
        <w:t xml:space="preserve">области</w:t>
      </w:r>
      <w:r>
        <w:rPr>
          <w:b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на 2026–2028</w:t>
      </w:r>
      <w:r>
        <w:rPr>
          <w:b/>
          <w:sz w:val="28"/>
          <w:szCs w:val="28"/>
          <w:highlight w:val="white"/>
        </w:rPr>
        <w:t xml:space="preserve"> год</w:t>
      </w:r>
      <w:r>
        <w:rPr>
          <w:b/>
          <w:sz w:val="28"/>
          <w:szCs w:val="28"/>
          <w:highlight w:val="white"/>
        </w:rPr>
        <w:t xml:space="preserve">ы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. Абзац второй раздела </w:t>
      </w:r>
      <w:r>
        <w:rPr>
          <w:sz w:val="28"/>
          <w:szCs w:val="28"/>
          <w:highlight w:val="white"/>
          <w:lang w:val="en-US"/>
        </w:rPr>
        <w:t xml:space="preserve">I</w:t>
      </w:r>
      <w:r>
        <w:rPr>
          <w:sz w:val="28"/>
          <w:szCs w:val="28"/>
          <w:highlight w:val="white"/>
        </w:rPr>
        <w:t xml:space="preserve"> изложить в следующей редакции: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b w:val="0"/>
          <w:bCs w:val="0"/>
          <w:sz w:val="28"/>
          <w:szCs w:val="28"/>
          <w:highlight w:val="white"/>
        </w:rPr>
      </w:pPr>
      <w:r>
        <w:rPr>
          <w:b w:val="0"/>
          <w:bCs w:val="0"/>
          <w:sz w:val="28"/>
          <w:szCs w:val="28"/>
          <w:highlight w:val="white"/>
        </w:rPr>
        <w:t xml:space="preserve">«Прогноз объемов поступлений в областной бюджет Новосибирской области от реализации государственного имущества Новосибирской области в 2026</w:t>
      </w:r>
      <w:r>
        <w:rPr>
          <w:b w:val="0"/>
          <w:bCs w:val="0"/>
          <w:sz w:val="28"/>
          <w:szCs w:val="28"/>
          <w:highlight w:val="white"/>
        </w:rPr>
        <w:t xml:space="preserve">–</w:t>
      </w:r>
      <w:r>
        <w:rPr>
          <w:b w:val="0"/>
          <w:bCs w:val="0"/>
          <w:sz w:val="28"/>
          <w:szCs w:val="28"/>
          <w:highlight w:val="white"/>
        </w:rPr>
        <w:t xml:space="preserve">2028 годах составляет </w:t>
      </w:r>
      <w:r>
        <w:rPr>
          <w:b w:val="0"/>
          <w:bCs w:val="0"/>
          <w:sz w:val="28"/>
          <w:szCs w:val="28"/>
          <w:highlight w:val="white"/>
        </w:rPr>
        <w:t xml:space="preserve">132 221,0 </w:t>
      </w:r>
      <w:r>
        <w:rPr>
          <w:b w:val="0"/>
          <w:bCs w:val="0"/>
          <w:sz w:val="28"/>
          <w:szCs w:val="28"/>
          <w:highlight w:val="white"/>
        </w:rPr>
        <w:t xml:space="preserve">тыс. рублей</w:t>
      </w:r>
      <w:r>
        <w:rPr>
          <w:b w:val="0"/>
          <w:bCs w:val="0"/>
          <w:sz w:val="28"/>
          <w:szCs w:val="28"/>
          <w:highlight w:val="white"/>
        </w:rPr>
        <w:t xml:space="preserve">, в том числе в 2026 году – </w:t>
      </w:r>
      <w:r>
        <w:rPr>
          <w:b w:val="0"/>
          <w:bCs w:val="0"/>
          <w:sz w:val="28"/>
          <w:szCs w:val="28"/>
          <w:highlight w:val="white"/>
        </w:rPr>
        <w:t xml:space="preserve">91 979,80</w:t>
      </w:r>
      <w:r>
        <w:rPr>
          <w:b w:val="0"/>
          <w:bCs w:val="0"/>
          <w:sz w:val="28"/>
          <w:szCs w:val="28"/>
          <w:highlight w:val="white"/>
        </w:rPr>
        <w:t xml:space="preserve"> тыс. рублей, в 2027 году – </w:t>
      </w:r>
      <w:r>
        <w:rPr>
          <w:b w:val="0"/>
          <w:bCs w:val="0"/>
          <w:sz w:val="28"/>
          <w:szCs w:val="28"/>
          <w:highlight w:val="white"/>
        </w:rPr>
        <w:t xml:space="preserve">22 995,0 </w:t>
      </w:r>
      <w:r>
        <w:rPr>
          <w:b w:val="0"/>
          <w:bCs w:val="0"/>
          <w:sz w:val="28"/>
          <w:szCs w:val="28"/>
          <w:highlight w:val="white"/>
        </w:rPr>
        <w:t xml:space="preserve">т</w:t>
      </w:r>
      <w:r>
        <w:rPr>
          <w:b w:val="0"/>
          <w:bCs w:val="0"/>
          <w:sz w:val="28"/>
          <w:szCs w:val="28"/>
          <w:highlight w:val="white"/>
        </w:rPr>
        <w:t xml:space="preserve">ыс. рублей, в 2028 го</w:t>
      </w:r>
      <w:r>
        <w:rPr>
          <w:b w:val="0"/>
          <w:bCs w:val="0"/>
          <w:sz w:val="28"/>
          <w:szCs w:val="28"/>
          <w:highlight w:val="white"/>
        </w:rPr>
        <w:t xml:space="preserve">ду – </w:t>
      </w:r>
      <w:r>
        <w:rPr>
          <w:b w:val="0"/>
          <w:bCs w:val="0"/>
          <w:sz w:val="28"/>
          <w:szCs w:val="28"/>
          <w:highlight w:val="white"/>
        </w:rPr>
        <w:t xml:space="preserve"> </w:t>
      </w:r>
      <w:r>
        <w:rPr>
          <w:b w:val="0"/>
          <w:bCs w:val="0"/>
          <w:sz w:val="28"/>
          <w:szCs w:val="28"/>
          <w:highlight w:val="white"/>
        </w:rPr>
        <w:t xml:space="preserve">17 246,2</w:t>
      </w:r>
      <w:r>
        <w:rPr>
          <w:b w:val="0"/>
          <w:bCs w:val="0"/>
          <w:sz w:val="28"/>
          <w:szCs w:val="28"/>
          <w:highlight w:val="white"/>
        </w:rPr>
        <w:t xml:space="preserve"> </w:t>
      </w:r>
      <w:r>
        <w:rPr>
          <w:b w:val="0"/>
          <w:bCs w:val="0"/>
          <w:sz w:val="28"/>
          <w:szCs w:val="28"/>
          <w:highlight w:val="white"/>
        </w:rPr>
        <w:t xml:space="preserve">т</w:t>
      </w:r>
      <w:r>
        <w:rPr>
          <w:b w:val="0"/>
          <w:bCs w:val="0"/>
          <w:sz w:val="28"/>
          <w:szCs w:val="28"/>
          <w:highlight w:val="white"/>
        </w:rPr>
        <w:t xml:space="preserve">ыс. рублей.».</w:t>
      </w:r>
      <w:r>
        <w:rPr>
          <w:b w:val="0"/>
          <w:bCs w:val="0"/>
          <w:sz w:val="28"/>
          <w:szCs w:val="28"/>
          <w:highlight w:val="white"/>
        </w:rPr>
      </w:r>
      <w:r>
        <w:rPr>
          <w:b w:val="0"/>
          <w:bCs w:val="0"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 Раздел II изложить в следующей редакции: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«Раздел </w:t>
      </w:r>
      <w:r>
        <w:rPr>
          <w:b/>
          <w:sz w:val="28"/>
          <w:szCs w:val="28"/>
          <w:highlight w:val="white"/>
          <w:lang w:val="en-US"/>
        </w:rPr>
        <w:t xml:space="preserve">II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Государственное имущество Новосибирской области, 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приватизация которого планируется </w:t>
      </w:r>
      <w:r>
        <w:rPr>
          <w:b/>
          <w:sz w:val="28"/>
          <w:szCs w:val="28"/>
          <w:highlight w:val="white"/>
        </w:rPr>
        <w:t xml:space="preserve">в 2026–2028</w:t>
      </w:r>
      <w:r>
        <w:rPr>
          <w:b/>
          <w:sz w:val="28"/>
          <w:szCs w:val="28"/>
          <w:highlight w:val="white"/>
        </w:rPr>
        <w:t xml:space="preserve"> годах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rPr>
          <w:rFonts w:eastAsia="Calibri"/>
          <w:b/>
          <w:bCs/>
          <w:sz w:val="28"/>
          <w:szCs w:val="28"/>
          <w:highlight w:val="white"/>
        </w:rPr>
      </w:pPr>
      <w:r>
        <w:rPr>
          <w:rFonts w:eastAsia="Calibri"/>
          <w:b/>
          <w:sz w:val="28"/>
          <w:szCs w:val="28"/>
          <w:highlight w:val="white"/>
          <w:lang w:eastAsia="en-US"/>
        </w:rPr>
      </w:r>
      <w:r>
        <w:rPr>
          <w:rFonts w:eastAsia="Calibri"/>
          <w:b/>
          <w:bCs/>
          <w:sz w:val="28"/>
          <w:szCs w:val="28"/>
          <w:highlight w:val="white"/>
        </w:rPr>
      </w:r>
      <w:r>
        <w:rPr>
          <w:rFonts w:eastAsia="Calibri"/>
          <w:b/>
          <w:bCs/>
          <w:sz w:val="28"/>
          <w:szCs w:val="28"/>
          <w:highlight w:val="white"/>
        </w:rPr>
      </w:r>
    </w:p>
    <w:p>
      <w:pPr>
        <w:jc w:val="center"/>
        <w:rPr>
          <w:rFonts w:eastAsia="Calibri"/>
          <w:b/>
          <w:bCs/>
          <w:sz w:val="28"/>
          <w:szCs w:val="28"/>
          <w:highlight w:val="white"/>
        </w:rPr>
      </w:pPr>
      <w:r>
        <w:rPr>
          <w:rFonts w:eastAsia="Calibri"/>
          <w:b/>
          <w:sz w:val="28"/>
          <w:szCs w:val="28"/>
          <w:highlight w:val="white"/>
          <w:lang w:eastAsia="en-US"/>
        </w:rPr>
        <w:t xml:space="preserve">ПЕРЕЧЕНЬ </w:t>
      </w:r>
      <w:r>
        <w:rPr>
          <w:rFonts w:eastAsia="Calibri"/>
          <w:b/>
          <w:bCs/>
          <w:sz w:val="28"/>
          <w:szCs w:val="28"/>
          <w:highlight w:val="white"/>
        </w:rPr>
      </w:r>
      <w:r>
        <w:rPr>
          <w:rFonts w:eastAsia="Calibri"/>
          <w:b/>
          <w:bCs/>
          <w:sz w:val="28"/>
          <w:szCs w:val="28"/>
          <w:highlight w:val="white"/>
        </w:rPr>
      </w:r>
    </w:p>
    <w:p>
      <w:pPr>
        <w:jc w:val="center"/>
        <w:rPr>
          <w:b/>
          <w:bCs/>
          <w:sz w:val="28"/>
          <w:szCs w:val="28"/>
          <w:highlight w:val="white"/>
        </w:rPr>
      </w:pPr>
      <w:r>
        <w:rPr>
          <w:rFonts w:eastAsia="Calibri"/>
          <w:b/>
          <w:sz w:val="28"/>
          <w:szCs w:val="28"/>
          <w:highlight w:val="white"/>
          <w:lang w:eastAsia="en-US"/>
        </w:rPr>
        <w:t xml:space="preserve">иного имущества, планируемого к приватизации</w:t>
      </w:r>
      <w:r>
        <w:rPr>
          <w:rFonts w:eastAsia="Calibri"/>
          <w:b/>
          <w:sz w:val="28"/>
          <w:szCs w:val="28"/>
          <w:highlight w:val="white"/>
          <w:lang w:eastAsia="en-US"/>
        </w:rPr>
        <w:t xml:space="preserve"> </w:t>
      </w:r>
      <w:r>
        <w:rPr>
          <w:b/>
          <w:bCs/>
          <w:sz w:val="28"/>
          <w:szCs w:val="28"/>
          <w:highlight w:val="white"/>
        </w:rPr>
        <w:t xml:space="preserve">в </w:t>
      </w:r>
      <w:r>
        <w:rPr>
          <w:b/>
          <w:bCs/>
          <w:sz w:val="28"/>
          <w:szCs w:val="28"/>
          <w:highlight w:val="white"/>
        </w:rPr>
        <w:t xml:space="preserve">2026</w:t>
      </w:r>
      <w:r>
        <w:rPr>
          <w:b/>
          <w:bCs/>
          <w:sz w:val="28"/>
          <w:szCs w:val="28"/>
          <w:highlight w:val="white"/>
        </w:rPr>
        <w:t xml:space="preserve">–</w:t>
      </w:r>
      <w:r>
        <w:rPr>
          <w:b/>
          <w:bCs/>
          <w:sz w:val="28"/>
          <w:szCs w:val="28"/>
          <w:highlight w:val="white"/>
        </w:rPr>
        <w:t xml:space="preserve">2028 </w:t>
      </w:r>
      <w:r>
        <w:rPr>
          <w:b/>
          <w:bCs/>
          <w:sz w:val="28"/>
          <w:szCs w:val="28"/>
          <w:highlight w:val="white"/>
        </w:rPr>
        <w:t xml:space="preserve">годах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7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3084"/>
        <w:gridCol w:w="3260"/>
        <w:gridCol w:w="2551"/>
      </w:tblGrid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п/п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Наименование имущества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Местонахождение имущества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Характеристики имущества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Помещение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Новосибирская область, город Искитим,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улица Свердлова, дом 10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54:33:050415:90, площадь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192,9 кв. м, назначение: нежилое помещение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Доволенский район,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село Довольное,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Дорожная, дом 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54:05:010131:217, площадь 211,5 кв. м, </w:t>
            </w:r>
            <w:r>
              <w:rPr>
                <w:color w:val="000000"/>
                <w:sz w:val="28"/>
                <w:szCs w:val="28"/>
              </w:rPr>
              <w:t xml:space="preserve">назначение: нежилое здание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котором расположен объект недвижимого имущества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Установлено относительно ориентира, расположенного в границах участка. Почтовый адрес ориентира: Новосибирская область, Доволенский район,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село Довольное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54:05:010131:88, площадь 771 кв. м, категория земель: земли населенных пунктов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Болотнинский район, город Болотное,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Алтайская, дом 98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54:03:010801:13, площадь 1297,7 кв. м, назначение: нежилое здание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Болотнинский район, город Болотное,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Алтайская, дом 98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54:03:010801:10, площадь 48,4 кв. м, назначение: нежилое здание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Болотнинский район, город Болотное,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Алтайская, дом 98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54:03:010801:11, площадь 7,7 кв. м, назначение: нежилое здание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Болотнинский район, город Болотное,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Алтайская, дом 98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54:03:010801:12, площадь 48,9 кв. м, назначение: нежилое здание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Болотнинский район, город Болотное,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Алтайская, дом 98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54:03:010801:17, площадь 1303,2 кв. м, назначение: нежилое здание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Болотнинский район, город Болотное,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Алтайская, дом 98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54:03:010801:18, площадь 26,1 кв. м, назначение: нежилое здание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Болотнинский район, город Болотное,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Алтайская, дом 98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54:03:010801:8, площадь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237,9 кв. м, назначение: нежилое здание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Движимое имущество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количестве 11 единиц (водопровод – 1 шт., насос К 45/30 – 1 шт., насос К 45/30 с дв. 7,5/3000 – 3 шт., насос К 45/30А с дв. 5,5/3000 – 1 шт., ограждение – 1 шт., резервуар на 250 куб. м. – 1 шт., сварной котел – 2 шт., теплотрасса – 1 шт.)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Болотнинский район, город Болотное,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Алтайская, дом 98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котором расположены объекты недвижимого и движимого имущества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становлено относительно ориентира, расположенного в границах участка. Почтовый адрес ориентира: Новосибирская область, Болотнинский район, город Болотное,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Алтайская, дом 98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54:03:010801:1, площадь 22197 кв. м, категория земель: земли населенных пунктов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Помещение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Чулымский район,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Чулым, улица Чулымская, дом 20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54:30:010124:470, площадь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154,5 кв. м, назначение: нежилое помещение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Помещение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город Новосибирск, Красный проспект,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дом 74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54:35:101095:1232, площадь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760,4 кв. м, назначение: нежилое помещение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Помещение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город Новосибирск, Красный проспект,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дом 74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кадастровый номер: 54:35:101095:1233, площадь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758,2 кв. м, назначение: нежилое помещение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Помещение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Российская Федерация, Новосибирская область, Коченевский муниципальный район, городское поселение рабочий поселок Коченево, улица Коммунистическая,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дом 10/1, помещение 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номер: 54:11:040310:587, площадь 75,2 кв. м, назначение: нежилое помещение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2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8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Здание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</w:t>
            </w:r>
            <w:r>
              <w:rPr>
                <w:sz w:val="28"/>
                <w:szCs w:val="28"/>
                <w:highlight w:val="none"/>
              </w:rPr>
              <w:t xml:space="preserve">городской округ город Новосибирск, улица Чаплыгина, дом 53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54:35:101450:56, площадь 569,4 кв.м, назначение: нежилое здание, </w:t>
            </w:r>
            <w:r>
              <w:rPr>
                <w:sz w:val="28"/>
                <w:szCs w:val="28"/>
                <w:highlight w:val="none"/>
              </w:rPr>
              <w:t xml:space="preserve">имущество является объектом культурного наследия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2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Земельный участок,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 котором расположен объект недвижимого имущества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Местоположение установлено относительно ориентира, расположенного в границах участка. Ориентир административное здание. Почтовый адрес ориентира: Новосибирская область, город Новосибирск, улица Чаплыгина, дом 53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54:35:101450:22, площадь 342 кв.м, категория земель: земли населенных пунктов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2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Здание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Новосибирская область, город Новосибирск, переулок 10-й Бронный, дом 29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кадастровый номер: 54:35:053280:38, площадь 66,5 кв. м, назначение: нежилое здание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Земельный участок,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 котором расположен объект недвижимого имущества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Местоположение установлено относительно ориентира, расположенного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 границах участка. Ориентир здравпункт. Почтовый адрес ориентира: Новосибирская область, город Новосибирск, переулок 10-й Бронный, дом 29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кадастровый номер: 54:35:053280:21, площадь 535 кв. м, категория земель: земли населенных пунктов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2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Здание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Новосибирская область, Искитимский район, рабочий поселок Линево, улица Первопроходцев, дом 2/1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кадастровый номер:  54:07:020105:117, площадь 398,9 кв. м, назначение: нежилое здание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Земельный участок,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 котором расположен объект недвижимого имущества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Новосибирская область, Искитимский район, рабочий поселок Линево, улица Первопроходцев, дом 2/1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кадастровый номер: 54:07:020105:882, площадь 645 кв. м, категория земель: земли населенных пунктов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11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Помещение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Новосибирская область, Чистоозерный район, рабочий поселок Чистоозерное, улица 50 лет Октября, дом 3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54:29:010501:38, площадь 126,1 кв.м, назначение: нежилое помещение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2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12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Здание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Новосибирская область, город Новосибирск, улица Ученическая, дом 11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54:35:084645:41, площадь 91,5 кв.м, назначение: нежилое здание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Земельный участок,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 котором расположен объект недвижимого имущества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Местоположение установлено относительно ориентира, расположенного в границах участка. Ориентир здания поликлиники и овощехранилища. Почтовый адрес ориентира: Новосибирская область, город Новосибирск, улица Ученическая, дом 11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</w:t>
            </w:r>
            <w:r>
              <w:rPr>
                <w:sz w:val="28"/>
                <w:szCs w:val="28"/>
                <w:highlight w:val="none"/>
              </w:rPr>
              <w:t xml:space="preserve"> 54:35:084646:53, площадь 469 кв.м, категория земель: земли населенных пунктов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13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Помещение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  <w:t xml:space="preserve">Россия, Новосибирская область, город Искитим, улица Станционная, дом 1в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54:33:050102:304, площадь 136,3 кв.м,  назначение: нежилое помещение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14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Помещение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  <w:t xml:space="preserve">Россия, Новосибирская область, город Искитим, улица Станционная, дом 1в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</w:t>
            </w:r>
            <w:r>
              <w:rPr>
                <w:sz w:val="28"/>
                <w:szCs w:val="28"/>
                <w:highlight w:val="none"/>
              </w:rPr>
              <w:t xml:space="preserve">54:33:050102:297, площадь 74,8 кв.м, </w:t>
            </w:r>
            <w:r>
              <w:rPr>
                <w:sz w:val="28"/>
                <w:szCs w:val="28"/>
                <w:highlight w:val="none"/>
              </w:rPr>
              <w:t xml:space="preserve">назначение: нежилое помещение</w:t>
            </w:r>
            <w:r>
              <w:rPr>
                <w:sz w:val="28"/>
                <w:szCs w:val="28"/>
                <w:highlight w:val="none"/>
              </w:rPr>
              <w:t xml:space="preserve">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15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Помещение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  <w:t xml:space="preserve">Россия, Новосибирская область, город Искитим, улица Станционная, дом 1в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</w:t>
            </w:r>
            <w:r>
              <w:rPr>
                <w:sz w:val="28"/>
                <w:szCs w:val="28"/>
                <w:highlight w:val="none"/>
              </w:rPr>
              <w:t xml:space="preserve">54:33:050102:298, площадь 34,2 кв.м, </w:t>
            </w:r>
            <w:r>
              <w:rPr>
                <w:sz w:val="28"/>
                <w:szCs w:val="28"/>
                <w:highlight w:val="none"/>
              </w:rPr>
              <w:t xml:space="preserve">назначение: нежилое помещение</w:t>
            </w:r>
            <w:r>
              <w:rPr>
                <w:sz w:val="28"/>
                <w:szCs w:val="28"/>
                <w:highlight w:val="none"/>
              </w:rPr>
              <w:t xml:space="preserve">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16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Помещение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Новосибирская область, город Новосибирск, улица Планировочная, дом 1/2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54:35:064270:2401, площадь 60,4 кв.м, назначение: нежилое помещение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17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Помещение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Новосибирская область, город Куйбышев, улица Коммунистическая, дом 34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54:34:012305:128, площадь 34 кв.м, назначение: нежилое помещение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none"/>
              </w:rPr>
              <w:t xml:space="preserve">18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Помещение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Российская Федерация, Новосибирская область, Коченевский район, рабочий поселок Коченево, улица Строительная, дом 15а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54:11:040313:193, площадь 17,1 кв.м, назначение: нежилое помещение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2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19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Помещение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Новосибирская область, город Новосибирск, улица Котовского, дом 36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54:35:064145:5561, площадь 579,3 кв.м, назначение: нежилое помещение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Движимое имущество в количестве 1 единицы – </w:t>
            </w:r>
            <w:r>
              <w:rPr>
                <w:sz w:val="28"/>
                <w:szCs w:val="28"/>
                <w:highlight w:val="none"/>
              </w:rPr>
              <w:t xml:space="preserve">автоматическая пожарная сигнализация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Новосибирская область, город Новосибирск, улица Котовского, дом 36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2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20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Здание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Новосибирская область, город Новосибирск, переулок 2-й Пархоменко, дом 7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54:35:064169:23, площадь 2447 кв.м, назначение: нежилое здание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2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Движимое имущество в количестве 1 единицы - у</w:t>
            </w:r>
            <w:r>
              <w:rPr>
                <w:sz w:val="28"/>
                <w:szCs w:val="28"/>
                <w:highlight w:val="none"/>
              </w:rPr>
              <w:t xml:space="preserve">зел учета тепловой энергии и холодной воды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Новосибирская область, город Новосибирск, переулок 2-й Пархоменко, дом 7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81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084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Земельный участок,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 котором расположен объект недвижимого имущества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Местоположение установлено относительно ориентира, расположенного в границах участка. Ориентир здание. Почтовый адрес ориентира: Новосибирская </w:t>
            </w:r>
            <w:r>
              <w:rPr>
                <w:sz w:val="28"/>
                <w:szCs w:val="28"/>
                <w:highlight w:val="none"/>
              </w:rPr>
              <w:t xml:space="preserve">область, город Новосибирск, переулок 2-й Пархоменко, дом 7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кадастровый номер: 54:35:064160:32, площадь 2064 кв.м, категория земель: земли населенных пунктов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p>
      <w:pPr>
        <w:ind w:firstLine="540"/>
        <w:jc w:val="center"/>
        <w:rPr>
          <w:rFonts w:eastAsia="Calibri"/>
          <w:b/>
          <w:bCs/>
          <w:sz w:val="28"/>
          <w:szCs w:val="28"/>
          <w:highlight w:val="none"/>
          <w:lang w:eastAsia="en-US"/>
        </w:rPr>
      </w:pPr>
      <w:r>
        <w:rPr>
          <w:rFonts w:eastAsia="Calibri"/>
          <w:b/>
          <w:sz w:val="28"/>
          <w:szCs w:val="28"/>
          <w:highlight w:val="none"/>
          <w:lang w:eastAsia="en-US"/>
        </w:rPr>
      </w:r>
      <w:r>
        <w:rPr>
          <w:rFonts w:eastAsia="Calibri"/>
          <w:b/>
          <w:bCs/>
          <w:sz w:val="28"/>
          <w:szCs w:val="28"/>
          <w:highlight w:val="none"/>
          <w:lang w:eastAsia="en-US"/>
        </w:rPr>
      </w:r>
      <w:r>
        <w:rPr>
          <w:rFonts w:eastAsia="Calibri"/>
          <w:b/>
          <w:bCs/>
          <w:sz w:val="28"/>
          <w:szCs w:val="28"/>
          <w:highlight w:val="none"/>
          <w:lang w:eastAsia="en-US"/>
        </w:rPr>
      </w:r>
    </w:p>
    <w:p>
      <w:pPr>
        <w:ind w:firstLine="540"/>
        <w:jc w:val="center"/>
        <w:rPr>
          <w:rFonts w:eastAsia="Calibri"/>
          <w:b/>
          <w:bCs/>
          <w:sz w:val="28"/>
          <w:szCs w:val="28"/>
          <w:highlight w:val="none"/>
          <w:lang w:eastAsia="en-US"/>
        </w:rPr>
      </w:pPr>
      <w:r>
        <w:rPr>
          <w:b/>
          <w:sz w:val="28"/>
          <w:szCs w:val="28"/>
        </w:rPr>
        <w:t xml:space="preserve">Сведения </w:t>
      </w:r>
      <w:r>
        <w:rPr>
          <w:rFonts w:eastAsia="Calibri"/>
          <w:b/>
          <w:sz w:val="28"/>
          <w:szCs w:val="28"/>
          <w:lang w:eastAsia="en-US"/>
        </w:rPr>
        <w:t xml:space="preserve">об ином имуществе, которое подлежит внесению в уставный капитал акционерных обществ</w:t>
      </w:r>
      <w:r>
        <w:rPr>
          <w:rFonts w:eastAsia="Calibri"/>
          <w:b/>
          <w:bCs/>
          <w:sz w:val="28"/>
          <w:szCs w:val="28"/>
          <w:highlight w:val="none"/>
          <w:lang w:eastAsia="en-US"/>
        </w:rPr>
      </w:r>
      <w:r>
        <w:rPr>
          <w:rFonts w:eastAsia="Calibri"/>
          <w:b/>
          <w:bCs/>
          <w:sz w:val="28"/>
          <w:szCs w:val="28"/>
          <w:highlight w:val="none"/>
          <w:lang w:eastAsia="en-US"/>
        </w:rPr>
      </w:r>
    </w:p>
    <w:p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6268915</wp:posOffset>
                </wp:positionH>
                <wp:positionV relativeFrom="paragraph">
                  <wp:posOffset>2695753</wp:posOffset>
                </wp:positionV>
                <wp:extent cx="299923" cy="364911"/>
                <wp:effectExtent l="0" t="0" r="508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9923" cy="3649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-142"/>
                            </w:pP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ind w:left="-142"/>
                              <w:rPr>
                                <w:highlight w:val="none"/>
                              </w:rPr>
                            </w:pPr>
                            <w:r>
                              <w:t xml:space="preserve">».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493.62pt;mso-position-horizontal:absolute;mso-position-vertical-relative:text;margin-top:212.26pt;mso-position-vertical:absolute;width:23.62pt;height:28.73pt;mso-wrap-distance-left:9.00pt;mso-wrap-distance-top:0.00pt;mso-wrap-distance-right:9.00pt;mso-wrap-distance-bottom:0.00pt;v-text-anchor:top;visibility:visible;" fillcolor="#FFFFFF" stroked="f" strokeweight="0.50pt">
                <v:textbox inset="0,0,0,0">
                  <w:txbxContent>
                    <w:p>
                      <w:pPr>
                        <w:ind w:left="-142"/>
                      </w:pP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  <w:r/>
                    </w:p>
                    <w:p>
                      <w:pPr>
                        <w:ind w:left="-142"/>
                        <w:rPr>
                          <w:highlight w:val="none"/>
                        </w:rPr>
                      </w:pPr>
                      <w:r>
                        <w:t xml:space="preserve">».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226"/>
        <w:gridCol w:w="2943"/>
        <w:gridCol w:w="2835"/>
      </w:tblGrid>
      <w:tr>
        <w:tblPrEx/>
        <w:trPr>
          <w:jc w:val="center"/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имущества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Местонахождение имущества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Характеристики имущества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Стенд выставочный – </w:t>
            </w:r>
            <w:r>
              <w:rPr>
                <w:bCs/>
                <w:sz w:val="28"/>
                <w:szCs w:val="28"/>
              </w:rPr>
              <w:t xml:space="preserve">5 штук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рабочий поселок Кольцово, улица Технопарковая, дом 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назначение: иное имущество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Подъездная автомобильная дорога в промышленно-логистический парк Новосибирской области (трасса № 2)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Новосибирский район, сельсовет Толмачёвский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номер: 54:19:034102:889, протяженность 1453 м, назначение: 7.4. сооружения дорожного транспорта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Подъездная автомобильная дорога в промышленно-логистический парк Новосибирской области (трасса № 3)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Российская Федерация, Новосибирская область, Новосибирский район, Толмачёвский сельсовет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номер: 54:19:034102:887, протяженность 2286 м, назначение: </w:t>
            </w:r>
            <w:r>
              <w:rPr>
                <w:sz w:val="28"/>
                <w:szCs w:val="28"/>
              </w:rPr>
              <w:t xml:space="preserve">7.4. сооружения дорожного транспорта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участок, на котором расположен </w:t>
            </w:r>
            <w:r>
              <w:rPr>
                <w:sz w:val="28"/>
                <w:szCs w:val="28"/>
              </w:rPr>
              <w:t xml:space="preserve">объект недвижимого имущества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Новосибирский район, муниципальное образование Толмачёвский сельсовет, в районе поселка Красномайский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номер: 54:19:</w:t>
            </w:r>
            <w:r>
              <w:rPr>
                <w:sz w:val="28"/>
                <w:szCs w:val="28"/>
              </w:rPr>
              <w:t xml:space="preserve">034102:281, площадь 28646 кв.м,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Российская Федерация, Новосибирская область, городской округ город Бердск, город Бердск, улица Зеленая Роща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номер: 54:32:010467:367, площадь 72,2 кв.м, назначение: нежилое 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Сооружение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Российская Федерация, Новосибирская область, городской округ город Бердск, город Бердск, улица Зеленая Роща, дом 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номер: 54:32:010467:368, площадь 18,1 кв.м, назначение: сооружение лесной промышленности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участок, на котором расположены </w:t>
            </w:r>
            <w:r>
              <w:rPr>
                <w:sz w:val="28"/>
                <w:szCs w:val="28"/>
              </w:rPr>
              <w:t xml:space="preserve">объект недвижимого имущества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город Бердск, улица Зеленая Роща, 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номер: 54:32:010467:32, площадь 11135 кв.м, категория земель: земли населенных пунктов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Машина универсальная лесная «Беларус» МУЛ-1221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Новосибирская область, город Барабинск, улица Апарина, дом 55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назначение: иное имущество, заводской номер машины, идентификационный номер машины (VIN или PIN): </w:t>
            </w:r>
            <w:r>
              <w:rPr>
                <w:sz w:val="28"/>
                <w:szCs w:val="28"/>
              </w:rPr>
              <w:t xml:space="preserve">024/Y4RL12Z01K4100048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Машина универсальная лесная «Беларус» МУЛ-82.2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Новосибирская область, город Барабинск, улица Апарина, дом 55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назначение: иное имущество, заводской номер машины, идентификационный номер машины (VIN или PIN): </w:t>
            </w:r>
            <w:r>
              <w:rPr>
                <w:sz w:val="28"/>
                <w:szCs w:val="28"/>
              </w:rPr>
              <w:t xml:space="preserve">030/Y4RL82201K4100262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MS Mincho">
    <w:panose1 w:val="02020503050405090304"/>
  </w:font>
  <w:font w:name="Tahoma">
    <w:panose1 w:val="020B0604030504040204"/>
  </w:font>
  <w:font w:name="Baltica">
    <w:panose1 w:val="02000603000000000000"/>
  </w:font>
  <w:font w:name="OpenSymbol">
    <w:panose1 w:val="05010000000000000000"/>
  </w:font>
  <w:font w:name="Courier New">
    <w:panose1 w:val="02070309020205020404"/>
  </w:font>
  <w:font w:name="Courier">
    <w:panose1 w:val="020703090202050204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2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04"/>
      <w:numFmt w:val="decimal"/>
      <w:isLgl w:val="false"/>
      <w:suff w:val="space"/>
      <w:lvlText w:val="%1."/>
      <w:lvlJc w:val="left"/>
      <w:pPr>
        <w:ind w:left="0" w:firstLine="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6"/>
      <w:numFmt w:val="decimal"/>
      <w:isLgl w:val="false"/>
      <w:suff w:val="space"/>
      <w:lvlText w:val="%1."/>
      <w:lvlJc w:val="left"/>
      <w:pPr>
        <w:ind w:left="0" w:firstLine="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  <w:tabs>
          <w:tab w:val="num" w:pos="6825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  <w:tabs>
          <w:tab w:val="num" w:pos="1065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  <w:tabs>
          <w:tab w:val="num" w:pos="1785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  <w:tabs>
          <w:tab w:val="num" w:pos="250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  <w:tabs>
          <w:tab w:val="num" w:pos="3225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  <w:tabs>
          <w:tab w:val="num" w:pos="3945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  <w:tabs>
          <w:tab w:val="num" w:pos="4665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  <w:tabs>
          <w:tab w:val="num" w:pos="5385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  <w:tabs>
          <w:tab w:val="num" w:pos="6105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  <w:tabs>
          <w:tab w:val="num" w:pos="6825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2" w:hanging="495"/>
        <w:tabs>
          <w:tab w:val="num" w:pos="1062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0" w:hanging="360"/>
        <w:tabs>
          <w:tab w:val="num" w:pos="128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7" w:hanging="357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302"/>
      <w:numFmt w:val="decimal"/>
      <w:isLgl w:val="false"/>
      <w:suff w:val="space"/>
      <w:lvlText w:val="%1."/>
      <w:lvlJc w:val="left"/>
      <w:pPr>
        <w:ind w:left="0" w:firstLine="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284" w:hanging="284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17"/>
  </w:num>
  <w:num w:numId="5">
    <w:abstractNumId w:val="1"/>
  </w:num>
  <w:num w:numId="6">
    <w:abstractNumId w:val="12"/>
  </w:num>
  <w:num w:numId="7">
    <w:abstractNumId w:val="0"/>
  </w:num>
  <w:num w:numId="8">
    <w:abstractNumId w:val="11"/>
  </w:num>
  <w:num w:numId="9">
    <w:abstractNumId w:val="9"/>
  </w:num>
  <w:num w:numId="10">
    <w:abstractNumId w:val="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7"/>
  </w:num>
  <w:num w:numId="1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 w:default="1">
    <w:name w:val="Normal"/>
    <w:qFormat/>
    <w:rPr>
      <w:rFonts w:ascii="Times New Roman" w:hAnsi="Times New Roman" w:eastAsia="Times New Roman"/>
      <w:sz w:val="28"/>
      <w:szCs w:val="28"/>
      <w:lang w:eastAsia="ru-RU"/>
    </w:rPr>
  </w:style>
  <w:style w:type="paragraph" w:styleId="708">
    <w:name w:val="Heading 1"/>
    <w:basedOn w:val="707"/>
    <w:next w:val="707"/>
    <w:link w:val="892"/>
    <w:qFormat/>
    <w:pPr>
      <w:jc w:val="center"/>
      <w:keepNext/>
      <w:framePr w:w="7842" w:h="1021" w:vSpace="142" w:hSpace="181" w:wrap="notBeside" w:vAnchor="text" w:hAnchor="page" w:x="3159" w:y="-407"/>
      <w:outlineLvl w:val="0"/>
    </w:pPr>
    <w:rPr>
      <w:rFonts w:ascii="Arial" w:hAnsi="Arial"/>
      <w:b/>
      <w:i/>
      <w:sz w:val="24"/>
      <w:szCs w:val="24"/>
    </w:rPr>
  </w:style>
  <w:style w:type="paragraph" w:styleId="709">
    <w:name w:val="Heading 2"/>
    <w:basedOn w:val="707"/>
    <w:next w:val="707"/>
    <w:link w:val="893"/>
    <w:uiPriority w:val="99"/>
    <w:qFormat/>
    <w:pPr>
      <w:keepNext/>
      <w:widowControl w:val="off"/>
      <w:outlineLvl w:val="1"/>
    </w:pPr>
  </w:style>
  <w:style w:type="paragraph" w:styleId="710">
    <w:name w:val="Heading 3"/>
    <w:basedOn w:val="707"/>
    <w:next w:val="707"/>
    <w:link w:val="894"/>
    <w:uiPriority w:val="99"/>
    <w:qFormat/>
    <w:pPr>
      <w:ind w:firstLine="708"/>
      <w:jc w:val="right"/>
      <w:keepNext/>
      <w:outlineLvl w:val="2"/>
    </w:pPr>
  </w:style>
  <w:style w:type="paragraph" w:styleId="711">
    <w:name w:val="Heading 4"/>
    <w:basedOn w:val="707"/>
    <w:next w:val="707"/>
    <w:link w:val="895"/>
    <w:uiPriority w:val="99"/>
    <w:qFormat/>
    <w:pPr>
      <w:ind w:left="6237"/>
      <w:jc w:val="center"/>
      <w:keepNext/>
      <w:outlineLvl w:val="3"/>
    </w:pPr>
    <w:rPr>
      <w:color w:val="000000"/>
    </w:rPr>
  </w:style>
  <w:style w:type="paragraph" w:styleId="712">
    <w:name w:val="Heading 5"/>
    <w:basedOn w:val="707"/>
    <w:next w:val="707"/>
    <w:link w:val="896"/>
    <w:uiPriority w:val="99"/>
    <w:qFormat/>
    <w:pPr>
      <w:jc w:val="both"/>
      <w:keepNext/>
      <w:outlineLvl w:val="4"/>
    </w:pPr>
    <w:rPr>
      <w:color w:val="000000"/>
    </w:rPr>
  </w:style>
  <w:style w:type="paragraph" w:styleId="713">
    <w:name w:val="Heading 6"/>
    <w:basedOn w:val="707"/>
    <w:next w:val="707"/>
    <w:link w:val="897"/>
    <w:uiPriority w:val="99"/>
    <w:qFormat/>
    <w:pPr>
      <w:ind w:left="6237" w:right="-625"/>
      <w:jc w:val="center"/>
      <w:keepNext/>
      <w:outlineLvl w:val="5"/>
    </w:pPr>
    <w:rPr>
      <w:color w:val="000000"/>
    </w:rPr>
  </w:style>
  <w:style w:type="paragraph" w:styleId="714">
    <w:name w:val="Heading 7"/>
    <w:basedOn w:val="707"/>
    <w:next w:val="707"/>
    <w:link w:val="898"/>
    <w:uiPriority w:val="99"/>
    <w:qFormat/>
    <w:pPr>
      <w:ind w:right="-2"/>
      <w:jc w:val="center"/>
      <w:keepNext/>
      <w:outlineLvl w:val="6"/>
    </w:pPr>
    <w:rPr>
      <w:b/>
      <w:bCs/>
      <w:color w:val="000000"/>
    </w:rPr>
  </w:style>
  <w:style w:type="paragraph" w:styleId="715">
    <w:name w:val="Heading 8"/>
    <w:basedOn w:val="707"/>
    <w:next w:val="707"/>
    <w:link w:val="899"/>
    <w:uiPriority w:val="99"/>
    <w:qFormat/>
    <w:pPr>
      <w:ind w:left="6237" w:right="-2"/>
      <w:jc w:val="center"/>
      <w:keepNext/>
      <w:outlineLvl w:val="7"/>
    </w:pPr>
    <w:rPr>
      <w:color w:val="000000"/>
    </w:rPr>
  </w:style>
  <w:style w:type="paragraph" w:styleId="716">
    <w:name w:val="Heading 9"/>
    <w:basedOn w:val="707"/>
    <w:next w:val="707"/>
    <w:link w:val="900"/>
    <w:uiPriority w:val="99"/>
    <w:qFormat/>
    <w:pPr>
      <w:ind w:firstLine="720"/>
      <w:jc w:val="right"/>
      <w:keepNext/>
      <w:outlineLvl w:val="8"/>
    </w:p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Quote Char"/>
    <w:uiPriority w:val="29"/>
    <w:rPr>
      <w:i/>
    </w:rPr>
  </w:style>
  <w:style w:type="character" w:styleId="721" w:customStyle="1">
    <w:name w:val="Intense Quote Char"/>
    <w:uiPriority w:val="30"/>
    <w:rPr>
      <w:i/>
    </w:rPr>
  </w:style>
  <w:style w:type="character" w:styleId="722" w:customStyle="1">
    <w:name w:val="Endnote Text Char"/>
    <w:uiPriority w:val="99"/>
    <w:rPr>
      <w:sz w:val="20"/>
    </w:rPr>
  </w:style>
  <w:style w:type="character" w:styleId="723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24" w:customStyle="1">
    <w:name w:val="Heading 2 Char"/>
    <w:uiPriority w:val="9"/>
    <w:rPr>
      <w:rFonts w:ascii="Arial" w:hAnsi="Arial" w:eastAsia="Arial" w:cs="Arial"/>
      <w:sz w:val="34"/>
    </w:rPr>
  </w:style>
  <w:style w:type="character" w:styleId="725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26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27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28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29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0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31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32">
    <w:name w:val="List Paragraph"/>
    <w:basedOn w:val="707"/>
    <w:uiPriority w:val="34"/>
    <w:qFormat/>
    <w:pPr>
      <w:contextualSpacing/>
      <w:ind w:left="720"/>
    </w:pPr>
    <w:rPr>
      <w:sz w:val="24"/>
      <w:szCs w:val="24"/>
    </w:rPr>
  </w:style>
  <w:style w:type="paragraph" w:styleId="733">
    <w:name w:val="No Spacing"/>
    <w:uiPriority w:val="99"/>
    <w:qFormat/>
    <w:pPr>
      <w:ind w:firstLine="720"/>
      <w:jc w:val="both"/>
      <w:widowControl w:val="off"/>
    </w:pPr>
    <w:rPr>
      <w:rFonts w:ascii="Arial" w:hAnsi="Arial" w:eastAsia="Times New Roman" w:cs="Arial"/>
      <w:lang w:eastAsia="ru-RU"/>
    </w:rPr>
  </w:style>
  <w:style w:type="paragraph" w:styleId="734">
    <w:name w:val="Title"/>
    <w:basedOn w:val="707"/>
    <w:link w:val="942"/>
    <w:uiPriority w:val="99"/>
    <w:qFormat/>
    <w:pPr>
      <w:jc w:val="center"/>
    </w:pPr>
    <w:rPr>
      <w:b/>
      <w:bCs/>
      <w:sz w:val="24"/>
      <w:szCs w:val="24"/>
    </w:rPr>
  </w:style>
  <w:style w:type="character" w:styleId="735" w:customStyle="1">
    <w:name w:val="Title Char"/>
    <w:uiPriority w:val="10"/>
    <w:rPr>
      <w:sz w:val="48"/>
      <w:szCs w:val="48"/>
    </w:rPr>
  </w:style>
  <w:style w:type="paragraph" w:styleId="736">
    <w:name w:val="Subtitle"/>
    <w:basedOn w:val="707"/>
    <w:link w:val="965"/>
    <w:uiPriority w:val="99"/>
    <w:qFormat/>
    <w:pPr>
      <w:ind w:firstLine="720"/>
      <w:jc w:val="right"/>
    </w:pPr>
  </w:style>
  <w:style w:type="character" w:styleId="737" w:customStyle="1">
    <w:name w:val="Subtitle Char"/>
    <w:uiPriority w:val="11"/>
    <w:rPr>
      <w:sz w:val="24"/>
      <w:szCs w:val="24"/>
    </w:rPr>
  </w:style>
  <w:style w:type="paragraph" w:styleId="738">
    <w:name w:val="Quote"/>
    <w:basedOn w:val="707"/>
    <w:next w:val="707"/>
    <w:link w:val="739"/>
    <w:uiPriority w:val="29"/>
    <w:qFormat/>
    <w:pPr>
      <w:ind w:left="720" w:right="720"/>
    </w:pPr>
    <w:rPr>
      <w:i/>
    </w:rPr>
  </w:style>
  <w:style w:type="character" w:styleId="739" w:customStyle="1">
    <w:name w:val="Цитата 2 Знак"/>
    <w:link w:val="738"/>
    <w:uiPriority w:val="29"/>
    <w:rPr>
      <w:i/>
    </w:rPr>
  </w:style>
  <w:style w:type="paragraph" w:styleId="740">
    <w:name w:val="Intense Quote"/>
    <w:basedOn w:val="707"/>
    <w:next w:val="707"/>
    <w:link w:val="74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 w:customStyle="1">
    <w:name w:val="Выделенная цитата Знак"/>
    <w:link w:val="740"/>
    <w:uiPriority w:val="30"/>
    <w:rPr>
      <w:i/>
    </w:rPr>
  </w:style>
  <w:style w:type="paragraph" w:styleId="742">
    <w:name w:val="Header"/>
    <w:basedOn w:val="707"/>
    <w:link w:val="90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43" w:customStyle="1">
    <w:name w:val="Header Char"/>
    <w:uiPriority w:val="99"/>
  </w:style>
  <w:style w:type="paragraph" w:styleId="744">
    <w:name w:val="Footer"/>
    <w:basedOn w:val="707"/>
    <w:link w:val="90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45" w:customStyle="1">
    <w:name w:val="Footer Char"/>
    <w:uiPriority w:val="99"/>
  </w:style>
  <w:style w:type="paragraph" w:styleId="746">
    <w:name w:val="Caption"/>
    <w:basedOn w:val="707"/>
    <w:next w:val="707"/>
    <w:link w:val="7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7" w:customStyle="1">
    <w:name w:val="Caption Char"/>
    <w:uiPriority w:val="99"/>
  </w:style>
  <w:style w:type="table" w:styleId="748">
    <w:name w:val="Table Grid"/>
    <w:basedOn w:val="718"/>
    <w:uiPriority w:val="59"/>
    <w:rPr>
      <w:rFonts w:ascii="Times New Roman" w:hAnsi="Times New Roman" w:eastAsia="Times New Roman"/>
      <w:lang w:eastAsia="ru-RU"/>
    </w:rPr>
    <w:tblPr/>
  </w:style>
  <w:style w:type="table" w:styleId="74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3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0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8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6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4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5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6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7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8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9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0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4">
    <w:name w:val="Hyperlink"/>
    <w:uiPriority w:val="99"/>
    <w:rPr>
      <w:color w:val="0563c1"/>
      <w:u w:val="single"/>
    </w:rPr>
  </w:style>
  <w:style w:type="paragraph" w:styleId="875">
    <w:name w:val="footnote text"/>
    <w:basedOn w:val="707"/>
    <w:link w:val="954"/>
    <w:uiPriority w:val="99"/>
    <w:semiHidden/>
    <w:rPr>
      <w:sz w:val="20"/>
      <w:szCs w:val="20"/>
    </w:rPr>
  </w:style>
  <w:style w:type="character" w:styleId="876" w:customStyle="1">
    <w:name w:val="Footnote Text Char"/>
    <w:uiPriority w:val="99"/>
    <w:rPr>
      <w:sz w:val="18"/>
    </w:rPr>
  </w:style>
  <w:style w:type="character" w:styleId="877">
    <w:name w:val="footnote reference"/>
    <w:uiPriority w:val="99"/>
    <w:semiHidden/>
    <w:rPr>
      <w:rFonts w:cs="Times New Roman"/>
      <w:vertAlign w:val="superscript"/>
    </w:rPr>
  </w:style>
  <w:style w:type="paragraph" w:styleId="878">
    <w:name w:val="endnote text"/>
    <w:basedOn w:val="707"/>
    <w:link w:val="879"/>
    <w:uiPriority w:val="99"/>
    <w:semiHidden/>
    <w:unhideWhenUsed/>
    <w:rPr>
      <w:sz w:val="20"/>
    </w:rPr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uiPriority w:val="99"/>
    <w:semiHidden/>
    <w:unhideWhenUsed/>
    <w:rPr>
      <w:vertAlign w:val="superscript"/>
    </w:rPr>
  </w:style>
  <w:style w:type="paragraph" w:styleId="881">
    <w:name w:val="toc 1"/>
    <w:basedOn w:val="707"/>
    <w:next w:val="707"/>
    <w:uiPriority w:val="39"/>
    <w:unhideWhenUsed/>
    <w:pPr>
      <w:spacing w:after="57"/>
    </w:pPr>
  </w:style>
  <w:style w:type="paragraph" w:styleId="882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83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84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85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86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87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88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89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707"/>
    <w:next w:val="707"/>
    <w:uiPriority w:val="99"/>
    <w:unhideWhenUsed/>
  </w:style>
  <w:style w:type="character" w:styleId="892" w:customStyle="1">
    <w:name w:val="Заголовок 1 Знак"/>
    <w:link w:val="708"/>
    <w:rPr>
      <w:rFonts w:ascii="Arial" w:hAnsi="Arial" w:eastAsia="Times New Roman" w:cs="Times New Roman"/>
      <w:b/>
      <w:i/>
      <w:sz w:val="24"/>
      <w:szCs w:val="24"/>
      <w:lang w:eastAsia="ru-RU"/>
    </w:rPr>
  </w:style>
  <w:style w:type="character" w:styleId="893" w:customStyle="1">
    <w:name w:val="Заголовок 2 Знак"/>
    <w:link w:val="709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94" w:customStyle="1">
    <w:name w:val="Заголовок 3 Знак"/>
    <w:link w:val="71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95" w:customStyle="1">
    <w:name w:val="Заголовок 4 Знак"/>
    <w:link w:val="711"/>
    <w:uiPriority w:val="99"/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character" w:styleId="896" w:customStyle="1">
    <w:name w:val="Заголовок 5 Знак"/>
    <w:link w:val="712"/>
    <w:uiPriority w:val="99"/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character" w:styleId="897" w:customStyle="1">
    <w:name w:val="Заголовок 6 Знак"/>
    <w:link w:val="713"/>
    <w:uiPriority w:val="99"/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character" w:styleId="898" w:customStyle="1">
    <w:name w:val="Заголовок 7 Знак"/>
    <w:link w:val="714"/>
    <w:uiPriority w:val="99"/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character" w:styleId="899" w:customStyle="1">
    <w:name w:val="Заголовок 8 Знак"/>
    <w:link w:val="715"/>
    <w:uiPriority w:val="99"/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character" w:styleId="900" w:customStyle="1">
    <w:name w:val="Заголовок 9 Знак"/>
    <w:link w:val="71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01">
    <w:name w:val="Balloon Text"/>
    <w:basedOn w:val="707"/>
    <w:link w:val="902"/>
    <w:unhideWhenUsed/>
    <w:rPr>
      <w:rFonts w:ascii="Segoe UI" w:hAnsi="Segoe UI" w:cs="Segoe UI"/>
      <w:sz w:val="18"/>
      <w:szCs w:val="18"/>
    </w:rPr>
  </w:style>
  <w:style w:type="character" w:styleId="902" w:customStyle="1">
    <w:name w:val="Текст выноски Знак"/>
    <w:link w:val="901"/>
    <w:rPr>
      <w:rFonts w:ascii="Segoe UI" w:hAnsi="Segoe UI" w:eastAsia="Times New Roman" w:cs="Segoe UI"/>
      <w:sz w:val="18"/>
      <w:szCs w:val="18"/>
      <w:lang w:eastAsia="ru-RU"/>
    </w:rPr>
  </w:style>
  <w:style w:type="character" w:styleId="903" w:customStyle="1">
    <w:name w:val="Верхний колонтитул Знак"/>
    <w:link w:val="74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04" w:customStyle="1">
    <w:name w:val="Нижний колонтитул Знак"/>
    <w:link w:val="744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05">
    <w:name w:val="FollowedHyperlink"/>
    <w:uiPriority w:val="99"/>
    <w:unhideWhenUsed/>
    <w:rPr>
      <w:color w:val="954f72"/>
      <w:u w:val="single"/>
    </w:rPr>
  </w:style>
  <w:style w:type="paragraph" w:styleId="906" w:customStyle="1">
    <w:name w:val="msonormal"/>
    <w:basedOn w:val="707"/>
    <w:pPr>
      <w:spacing w:before="100" w:beforeAutospacing="1" w:after="100" w:afterAutospacing="1"/>
    </w:pPr>
    <w:rPr>
      <w:sz w:val="24"/>
      <w:szCs w:val="24"/>
    </w:rPr>
  </w:style>
  <w:style w:type="character" w:styleId="907">
    <w:name w:val="annotation reference"/>
    <w:uiPriority w:val="99"/>
    <w:semiHidden/>
    <w:unhideWhenUsed/>
    <w:rPr>
      <w:sz w:val="16"/>
      <w:szCs w:val="16"/>
    </w:rPr>
  </w:style>
  <w:style w:type="paragraph" w:styleId="908">
    <w:name w:val="annotation text"/>
    <w:basedOn w:val="707"/>
    <w:link w:val="909"/>
    <w:uiPriority w:val="99"/>
    <w:semiHidden/>
    <w:unhideWhenUsed/>
    <w:rPr>
      <w:sz w:val="20"/>
      <w:szCs w:val="20"/>
    </w:rPr>
  </w:style>
  <w:style w:type="character" w:styleId="909" w:customStyle="1">
    <w:name w:val="Текст примечания Знак"/>
    <w:link w:val="90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0">
    <w:name w:val="annotation subject"/>
    <w:basedOn w:val="908"/>
    <w:next w:val="908"/>
    <w:link w:val="911"/>
    <w:uiPriority w:val="99"/>
    <w:semiHidden/>
    <w:unhideWhenUsed/>
    <w:rPr>
      <w:b/>
      <w:bCs/>
    </w:rPr>
  </w:style>
  <w:style w:type="character" w:styleId="911" w:customStyle="1">
    <w:name w:val="Тема примечания Знак"/>
    <w:link w:val="91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12">
    <w:name w:val="Revision"/>
    <w:hidden/>
    <w:uiPriority w:val="99"/>
    <w:semiHidden/>
    <w:rPr>
      <w:rFonts w:ascii="Times New Roman" w:hAnsi="Times New Roman" w:eastAsia="Times New Roman"/>
      <w:sz w:val="28"/>
      <w:szCs w:val="28"/>
      <w:lang w:eastAsia="ru-RU"/>
    </w:rPr>
  </w:style>
  <w:style w:type="character" w:styleId="913">
    <w:name w:val="Emphasis"/>
    <w:uiPriority w:val="20"/>
    <w:qFormat/>
    <w:rPr>
      <w:i/>
      <w:iCs/>
    </w:rPr>
  </w:style>
  <w:style w:type="paragraph" w:styleId="914" w:customStyle="1">
    <w:name w:val="заголовок 1"/>
    <w:basedOn w:val="707"/>
    <w:next w:val="707"/>
    <w:uiPriority w:val="99"/>
    <w:pPr>
      <w:jc w:val="center"/>
      <w:keepNext/>
      <w:outlineLvl w:val="0"/>
    </w:pPr>
    <w:rPr>
      <w:b/>
      <w:bCs/>
    </w:rPr>
  </w:style>
  <w:style w:type="paragraph" w:styleId="915" w:customStyle="1">
    <w:name w:val="заголовок 2"/>
    <w:basedOn w:val="707"/>
    <w:next w:val="707"/>
    <w:uiPriority w:val="99"/>
    <w:pPr>
      <w:jc w:val="center"/>
      <w:keepNext/>
      <w:outlineLvl w:val="1"/>
    </w:pPr>
  </w:style>
  <w:style w:type="character" w:styleId="916" w:customStyle="1">
    <w:name w:val="Основной шрифт"/>
    <w:uiPriority w:val="99"/>
  </w:style>
  <w:style w:type="character" w:styleId="917" w:customStyle="1">
    <w:name w:val="номер страницы"/>
    <w:uiPriority w:val="99"/>
    <w:rPr>
      <w:rFonts w:cs="Times New Roman"/>
    </w:rPr>
  </w:style>
  <w:style w:type="paragraph" w:styleId="918">
    <w:name w:val="Body Text"/>
    <w:basedOn w:val="707"/>
    <w:link w:val="919"/>
    <w:uiPriority w:val="99"/>
    <w:pPr>
      <w:jc w:val="both"/>
    </w:pPr>
  </w:style>
  <w:style w:type="character" w:styleId="919" w:customStyle="1">
    <w:name w:val="Основной текст Знак"/>
    <w:link w:val="91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20">
    <w:name w:val="Body Text 2"/>
    <w:basedOn w:val="707"/>
    <w:link w:val="921"/>
    <w:uiPriority w:val="99"/>
    <w:pPr>
      <w:jc w:val="both"/>
    </w:pPr>
  </w:style>
  <w:style w:type="character" w:styleId="921" w:customStyle="1">
    <w:name w:val="Основной текст 2 Знак"/>
    <w:link w:val="92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22">
    <w:name w:val="Body Text Indent 2"/>
    <w:basedOn w:val="707"/>
    <w:link w:val="923"/>
    <w:uiPriority w:val="99"/>
    <w:pPr>
      <w:ind w:firstLine="709"/>
      <w:jc w:val="both"/>
    </w:pPr>
  </w:style>
  <w:style w:type="character" w:styleId="923" w:customStyle="1">
    <w:name w:val="Основной текст с отступом 2 Знак"/>
    <w:link w:val="92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24">
    <w:name w:val="Body Text Indent 3"/>
    <w:basedOn w:val="707"/>
    <w:link w:val="925"/>
    <w:uiPriority w:val="99"/>
    <w:pPr>
      <w:ind w:firstLine="720"/>
      <w:jc w:val="both"/>
    </w:pPr>
    <w:rPr>
      <w:color w:val="000000"/>
    </w:rPr>
  </w:style>
  <w:style w:type="character" w:styleId="925" w:customStyle="1">
    <w:name w:val="Основной текст с отступом 3 Знак"/>
    <w:link w:val="924"/>
    <w:uiPriority w:val="99"/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paragraph" w:styleId="926" w:customStyle="1">
    <w:name w:val="ConsNonformat"/>
    <w:uiPriority w:val="99"/>
    <w:pPr>
      <w:widowControl w:val="off"/>
    </w:pPr>
    <w:rPr>
      <w:rFonts w:ascii="Courier New" w:hAnsi="Courier New" w:eastAsia="Times New Roman" w:cs="Courier New"/>
      <w:lang w:eastAsia="ru-RU"/>
    </w:rPr>
  </w:style>
  <w:style w:type="paragraph" w:styleId="927" w:customStyle="1">
    <w:name w:val="ConsNormal"/>
    <w:uiPriority w:val="99"/>
    <w:pPr>
      <w:ind w:firstLine="720"/>
      <w:widowControl w:val="off"/>
    </w:pPr>
    <w:rPr>
      <w:rFonts w:ascii="Courier" w:hAnsi="Courier" w:eastAsia="Times New Roman" w:cs="Courier"/>
      <w:lang w:eastAsia="ru-RU"/>
    </w:rPr>
  </w:style>
  <w:style w:type="paragraph" w:styleId="928" w:customStyle="1">
    <w:name w:val="ConsTitle"/>
    <w:uiPriority w:val="99"/>
    <w:pPr>
      <w:widowControl w:val="off"/>
    </w:pPr>
    <w:rPr>
      <w:rFonts w:ascii="Arial" w:hAnsi="Arial" w:eastAsia="Times New Roman" w:cs="Arial"/>
      <w:b/>
      <w:bCs/>
      <w:sz w:val="16"/>
      <w:szCs w:val="16"/>
      <w:lang w:eastAsia="ru-RU"/>
    </w:rPr>
  </w:style>
  <w:style w:type="paragraph" w:styleId="929">
    <w:name w:val="Body Text Indent"/>
    <w:basedOn w:val="707"/>
    <w:link w:val="930"/>
    <w:uiPriority w:val="99"/>
    <w:pPr>
      <w:ind w:left="283"/>
      <w:spacing w:after="120"/>
    </w:pPr>
    <w:rPr>
      <w:sz w:val="20"/>
      <w:szCs w:val="20"/>
    </w:rPr>
  </w:style>
  <w:style w:type="character" w:styleId="930" w:customStyle="1">
    <w:name w:val="Основной текст с отступом Знак"/>
    <w:link w:val="92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1">
    <w:name w:val="page number"/>
    <w:uiPriority w:val="99"/>
    <w:rPr>
      <w:rFonts w:cs="Times New Roman"/>
    </w:rPr>
  </w:style>
  <w:style w:type="paragraph" w:styleId="932" w:customStyle="1">
    <w:name w:val="ConsPlusNormal"/>
    <w:uiPriority w:val="99"/>
    <w:pPr>
      <w:ind w:firstLine="720"/>
      <w:widowControl w:val="off"/>
    </w:pPr>
    <w:rPr>
      <w:rFonts w:ascii="Arial" w:hAnsi="Arial" w:eastAsia="Times New Roman" w:cs="Arial"/>
      <w:lang w:eastAsia="ru-RU"/>
    </w:rPr>
  </w:style>
  <w:style w:type="paragraph" w:styleId="933" w:customStyle="1">
    <w:name w:val="ConsPlusCell"/>
    <w:uiPriority w:val="99"/>
    <w:rPr>
      <w:rFonts w:ascii="Times New Roman" w:hAnsi="Times New Roman" w:eastAsia="Times New Roman"/>
      <w:sz w:val="28"/>
      <w:szCs w:val="28"/>
      <w:lang w:eastAsia="ru-RU"/>
    </w:rPr>
  </w:style>
  <w:style w:type="character" w:styleId="934" w:customStyle="1">
    <w:name w:val="Гипертекстовая ссылка"/>
    <w:uiPriority w:val="99"/>
    <w:rPr>
      <w:color w:val="008000"/>
      <w:sz w:val="20"/>
      <w:u w:val="single"/>
    </w:rPr>
  </w:style>
  <w:style w:type="paragraph" w:styleId="935">
    <w:name w:val="Body Text 3"/>
    <w:basedOn w:val="707"/>
    <w:link w:val="936"/>
    <w:uiPriority w:val="99"/>
    <w:pPr>
      <w:jc w:val="both"/>
      <w:widowControl w:val="off"/>
    </w:pPr>
    <w:rPr>
      <w:sz w:val="24"/>
      <w:szCs w:val="24"/>
    </w:rPr>
  </w:style>
  <w:style w:type="character" w:styleId="936" w:customStyle="1">
    <w:name w:val="Основной текст 3 Знак"/>
    <w:link w:val="93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7" w:customStyle="1">
    <w:name w:val="Заголовок4"/>
    <w:basedOn w:val="708"/>
    <w:next w:val="712"/>
    <w:uiPriority w:val="99"/>
    <w:pPr>
      <w:spacing w:before="100" w:beforeAutospacing="1" w:after="100" w:afterAutospacing="1"/>
      <w:widowControl w:val="off"/>
      <w:framePr w:w="0" w:vSpace="0" w:hSpace="0" w:wrap="auto" w:vAnchor="margin" w:hAnchor="text" w:yAlign="inline" w:hRule="auto"/>
    </w:pPr>
    <w:rPr>
      <w:rFonts w:ascii="Times New Roman" w:hAnsi="Times New Roman"/>
      <w:b w:val="0"/>
      <w:i w:val="0"/>
    </w:rPr>
  </w:style>
  <w:style w:type="paragraph" w:styleId="938" w:customStyle="1">
    <w:name w:val="ConsCell"/>
    <w:uiPriority w:val="99"/>
    <w:pPr>
      <w:widowControl w:val="off"/>
    </w:pPr>
    <w:rPr>
      <w:rFonts w:ascii="Arial" w:hAnsi="Arial" w:eastAsia="Times New Roman" w:cs="Arial"/>
      <w:lang w:eastAsia="ru-RU"/>
    </w:rPr>
  </w:style>
  <w:style w:type="paragraph" w:styleId="939" w:customStyle="1">
    <w:name w:val="FR1"/>
    <w:uiPriority w:val="99"/>
    <w:pPr>
      <w:ind w:right="1600"/>
      <w:spacing w:before="1860" w:line="320" w:lineRule="auto"/>
      <w:widowControl w:val="off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40">
    <w:name w:val="Normal (Web)"/>
    <w:basedOn w:val="707"/>
    <w:uiPriority w:val="99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941" w:customStyle="1">
    <w:name w:val="ConsPlusTitle"/>
    <w:uiPriority w:val="99"/>
    <w:rPr>
      <w:rFonts w:ascii="Times New Roman" w:hAnsi="Times New Roman" w:eastAsia="Times New Roman"/>
      <w:b/>
      <w:bCs/>
      <w:sz w:val="28"/>
      <w:szCs w:val="28"/>
      <w:lang w:eastAsia="ru-RU"/>
    </w:rPr>
  </w:style>
  <w:style w:type="character" w:styleId="942" w:customStyle="1">
    <w:name w:val="Заголовок Знак"/>
    <w:link w:val="734"/>
    <w:uiPriority w:val="10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43" w:customStyle="1">
    <w:name w:val="Термин"/>
    <w:basedOn w:val="707"/>
    <w:next w:val="707"/>
    <w:uiPriority w:val="99"/>
    <w:rPr>
      <w:sz w:val="24"/>
      <w:szCs w:val="24"/>
      <w:lang w:val="pl-PL"/>
    </w:rPr>
  </w:style>
  <w:style w:type="paragraph" w:styleId="944" w:customStyle="1">
    <w:name w:val="H1"/>
    <w:basedOn w:val="707"/>
    <w:next w:val="707"/>
    <w:uiPriority w:val="99"/>
    <w:pPr>
      <w:keepNext/>
      <w:spacing w:before="100" w:after="100"/>
      <w:outlineLvl w:val="1"/>
    </w:pPr>
    <w:rPr>
      <w:b/>
      <w:bCs/>
      <w:sz w:val="48"/>
      <w:szCs w:val="48"/>
      <w:lang w:val="pl-PL"/>
    </w:rPr>
  </w:style>
  <w:style w:type="paragraph" w:styleId="945" w:customStyle="1">
    <w:name w:val="Список определений"/>
    <w:basedOn w:val="707"/>
    <w:next w:val="943"/>
    <w:uiPriority w:val="99"/>
    <w:pPr>
      <w:ind w:left="360"/>
    </w:pPr>
    <w:rPr>
      <w:sz w:val="24"/>
      <w:szCs w:val="24"/>
      <w:lang w:val="pl-PL"/>
    </w:rPr>
  </w:style>
  <w:style w:type="paragraph" w:styleId="946" w:customStyle="1">
    <w:name w:val="Heading"/>
    <w:uiPriority w:val="99"/>
    <w:rPr>
      <w:rFonts w:ascii="Arial" w:hAnsi="Arial" w:eastAsia="Times New Roman" w:cs="Arial"/>
      <w:b/>
      <w:bCs/>
      <w:sz w:val="22"/>
      <w:szCs w:val="22"/>
      <w:lang w:eastAsia="ru-RU"/>
    </w:rPr>
  </w:style>
  <w:style w:type="paragraph" w:styleId="947" w:customStyle="1">
    <w:name w:val="Preformat"/>
    <w:uiPriority w:val="99"/>
    <w:rPr>
      <w:rFonts w:ascii="Courier New" w:hAnsi="Courier New" w:eastAsia="Times New Roman" w:cs="Courier New"/>
      <w:lang w:eastAsia="ru-RU"/>
    </w:rPr>
  </w:style>
  <w:style w:type="paragraph" w:styleId="948">
    <w:name w:val="Block Text"/>
    <w:basedOn w:val="707"/>
    <w:uiPriority w:val="99"/>
    <w:pPr>
      <w:ind w:left="5954" w:right="-369" w:hanging="2126"/>
      <w:jc w:val="both"/>
    </w:pPr>
  </w:style>
  <w:style w:type="character" w:styleId="949" w:customStyle="1">
    <w:name w:val="Цветовое выделение"/>
    <w:uiPriority w:val="99"/>
    <w:rPr>
      <w:b/>
      <w:color w:val="000080"/>
      <w:sz w:val="20"/>
    </w:rPr>
  </w:style>
  <w:style w:type="character" w:styleId="950" w:customStyle="1">
    <w:name w:val="Не вступил в силу"/>
    <w:uiPriority w:val="99"/>
    <w:rPr>
      <w:color w:val="008080"/>
      <w:sz w:val="20"/>
    </w:rPr>
  </w:style>
  <w:style w:type="paragraph" w:styleId="951" w:customStyle="1">
    <w:name w:val="Таблицы (моноширинный)"/>
    <w:basedOn w:val="707"/>
    <w:next w:val="707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paragraph" w:styleId="952">
    <w:name w:val="Plain Text"/>
    <w:basedOn w:val="707"/>
    <w:link w:val="953"/>
    <w:uiPriority w:val="99"/>
    <w:rPr>
      <w:rFonts w:ascii="Courier New" w:hAnsi="Courier New" w:cs="Courier New"/>
      <w:sz w:val="20"/>
      <w:szCs w:val="20"/>
    </w:rPr>
  </w:style>
  <w:style w:type="character" w:styleId="953" w:customStyle="1">
    <w:name w:val="Текст Знак"/>
    <w:link w:val="952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954" w:customStyle="1">
    <w:name w:val="Текст сноски Знак"/>
    <w:link w:val="87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5" w:customStyle="1">
    <w:name w:val="ConsPlusNonformat"/>
    <w:pPr>
      <w:widowControl w:val="off"/>
    </w:pPr>
    <w:rPr>
      <w:rFonts w:ascii="Courier New" w:hAnsi="Courier New" w:eastAsia="Times New Roman" w:cs="Courier New"/>
      <w:lang w:eastAsia="ru-RU"/>
    </w:rPr>
  </w:style>
  <w:style w:type="character" w:styleId="956" w:customStyle="1">
    <w:name w:val="Основной шрифт абзаца1"/>
    <w:rPr>
      <w:sz w:val="20"/>
    </w:rPr>
  </w:style>
  <w:style w:type="paragraph" w:styleId="957" w:customStyle="1">
    <w:name w:val="Îñíîâíîé òåêñò"/>
    <w:basedOn w:val="958"/>
    <w:uiPriority w:val="99"/>
    <w:rPr>
      <w:sz w:val="28"/>
      <w:szCs w:val="28"/>
    </w:rPr>
  </w:style>
  <w:style w:type="paragraph" w:styleId="958" w:customStyle="1">
    <w:name w:val="Îáû÷íûé"/>
    <w:uiPriority w:val="99"/>
    <w:rPr>
      <w:rFonts w:ascii="Times New Roman" w:hAnsi="Times New Roman" w:eastAsia="Times New Roman"/>
      <w:lang w:eastAsia="ar-SA"/>
    </w:rPr>
  </w:style>
  <w:style w:type="character" w:styleId="959" w:customStyle="1">
    <w:name w:val="Стиль полужирный"/>
    <w:uiPriority w:val="99"/>
    <w:rPr>
      <w:rFonts w:ascii="Times New Roman" w:hAnsi="Times New Roman"/>
      <w:sz w:val="24"/>
    </w:rPr>
  </w:style>
  <w:style w:type="paragraph" w:styleId="960" w:customStyle="1">
    <w:name w:val="Прижатый влево"/>
    <w:basedOn w:val="707"/>
    <w:next w:val="707"/>
    <w:uiPriority w:val="99"/>
    <w:pPr>
      <w:widowControl w:val="off"/>
    </w:pPr>
    <w:rPr>
      <w:rFonts w:ascii="Arial" w:hAnsi="Arial" w:cs="Arial"/>
      <w:sz w:val="20"/>
      <w:szCs w:val="20"/>
    </w:rPr>
  </w:style>
  <w:style w:type="paragraph" w:styleId="961" w:customStyle="1">
    <w:name w:val="Кому"/>
    <w:basedOn w:val="707"/>
    <w:uiPriority w:val="99"/>
    <w:rPr>
      <w:rFonts w:ascii="Baltica" w:hAnsi="Baltica" w:cs="Baltica"/>
      <w:sz w:val="24"/>
      <w:szCs w:val="24"/>
    </w:rPr>
  </w:style>
  <w:style w:type="paragraph" w:styleId="962" w:customStyle="1">
    <w:name w:val="Цитаты"/>
    <w:basedOn w:val="707"/>
    <w:uiPriority w:val="99"/>
    <w:pPr>
      <w:ind w:left="360" w:right="360"/>
      <w:spacing w:before="100" w:after="100"/>
    </w:pPr>
    <w:rPr>
      <w:sz w:val="24"/>
      <w:szCs w:val="24"/>
    </w:rPr>
  </w:style>
  <w:style w:type="paragraph" w:styleId="963" w:customStyle="1">
    <w:name w:val="заголовок 3"/>
    <w:basedOn w:val="707"/>
    <w:next w:val="707"/>
    <w:uiPriority w:val="99"/>
    <w:pPr>
      <w:jc w:val="center"/>
      <w:keepNext/>
    </w:pPr>
    <w:rPr>
      <w:lang w:val="en-US"/>
    </w:rPr>
  </w:style>
  <w:style w:type="character" w:styleId="964">
    <w:name w:val="Strong"/>
    <w:uiPriority w:val="22"/>
    <w:qFormat/>
    <w:rPr>
      <w:rFonts w:cs="Times New Roman"/>
      <w:b/>
    </w:rPr>
  </w:style>
  <w:style w:type="character" w:styleId="965" w:customStyle="1">
    <w:name w:val="Подзаголовок Знак"/>
    <w:link w:val="736"/>
    <w:uiPriority w:val="11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66" w:customStyle="1">
    <w:name w:val="заголовок 6"/>
    <w:basedOn w:val="707"/>
    <w:next w:val="707"/>
    <w:uiPriority w:val="99"/>
    <w:pPr>
      <w:jc w:val="center"/>
      <w:keepNext/>
      <w:outlineLvl w:val="5"/>
    </w:pPr>
  </w:style>
  <w:style w:type="character" w:styleId="967" w:customStyle="1">
    <w:name w:val="Гиперссылка1"/>
    <w:uiPriority w:val="99"/>
    <w:rPr>
      <w:color w:val="0000ff"/>
      <w:u w:val="none"/>
    </w:rPr>
  </w:style>
  <w:style w:type="paragraph" w:styleId="968">
    <w:name w:val="envelope return"/>
    <w:basedOn w:val="707"/>
    <w:uiPriority w:val="99"/>
    <w:pPr>
      <w:ind w:right="57"/>
      <w:jc w:val="both"/>
    </w:pPr>
    <w:rPr>
      <w:sz w:val="24"/>
      <w:szCs w:val="24"/>
    </w:rPr>
  </w:style>
  <w:style w:type="character" w:styleId="969" w:customStyle="1">
    <w:name w:val="text11"/>
    <w:uiPriority w:val="99"/>
    <w:rPr>
      <w:rFonts w:ascii="Arial" w:hAnsi="Arial"/>
      <w:color w:val="000000"/>
      <w:sz w:val="20"/>
    </w:rPr>
  </w:style>
  <w:style w:type="paragraph" w:styleId="970" w:customStyle="1">
    <w:name w:val="заголовок 5"/>
    <w:basedOn w:val="707"/>
    <w:next w:val="707"/>
    <w:uiPriority w:val="99"/>
    <w:pPr>
      <w:ind w:left="6480" w:firstLine="720"/>
      <w:keepNext/>
      <w:outlineLvl w:val="4"/>
    </w:pPr>
  </w:style>
  <w:style w:type="paragraph" w:styleId="971" w:customStyle="1">
    <w:name w:val="Знак Знак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2" w:customStyle="1">
    <w:name w:val="Знак Знак Знак Знак Знак Знак Знак Знак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3" w:customStyle="1">
    <w:name w:val="Об"/>
    <w:uiPriority w:val="99"/>
    <w:pPr>
      <w:widowControl w:val="off"/>
    </w:pPr>
    <w:rPr>
      <w:rFonts w:ascii="Times New Roman" w:hAnsi="Times New Roman" w:eastAsia="Times New Roman"/>
      <w:lang w:eastAsia="ru-RU"/>
    </w:rPr>
  </w:style>
  <w:style w:type="paragraph" w:styleId="974" w:customStyle="1">
    <w:name w:val="Прикольный"/>
    <w:basedOn w:val="973"/>
    <w:uiPriority w:val="99"/>
  </w:style>
  <w:style w:type="paragraph" w:styleId="975" w:customStyle="1">
    <w:name w:val="Знак Знак Знак Знак1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6" w:customStyle="1">
    <w:name w:val="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7" w:customStyle="1">
    <w:name w:val="Знак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8" w:customStyle="1">
    <w:name w:val="Знак Знак Знак Знак2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9" w:customStyle="1">
    <w:name w:val="Знак Знак Знак Знак1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80" w:customStyle="1">
    <w:name w:val="Знак1 Знак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81" w:customStyle="1">
    <w:name w:val="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82" w:customStyle="1">
    <w:name w:val="Знак Знак Знак Знак1 Знак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83" w:customStyle="1">
    <w:name w:val="Знак Знак Знак1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84" w:customStyle="1">
    <w:name w:val="????????"/>
    <w:basedOn w:val="707"/>
    <w:uiPriority w:val="99"/>
    <w:pPr>
      <w:jc w:val="center"/>
      <w:widowControl w:val="off"/>
    </w:pPr>
  </w:style>
  <w:style w:type="character" w:styleId="985">
    <w:name w:val="line number"/>
    <w:uiPriority w:val="99"/>
    <w:semiHidden/>
    <w:unhideWhenUsed/>
    <w:rPr>
      <w:rFonts w:cs="Times New Roman"/>
    </w:rPr>
  </w:style>
  <w:style w:type="character" w:styleId="986" w:customStyle="1">
    <w:name w:val="Absatz-Standardschriftart"/>
  </w:style>
  <w:style w:type="character" w:styleId="987" w:customStyle="1">
    <w:name w:val="WW-Absatz-Standardschriftart"/>
  </w:style>
  <w:style w:type="character" w:styleId="988" w:customStyle="1">
    <w:name w:val="WW-Absatz-Standardschriftart1"/>
  </w:style>
  <w:style w:type="character" w:styleId="989" w:customStyle="1">
    <w:name w:val="Основной шрифт абзаца3"/>
  </w:style>
  <w:style w:type="character" w:styleId="990" w:customStyle="1">
    <w:name w:val="WW-Absatz-Standardschriftart11"/>
  </w:style>
  <w:style w:type="character" w:styleId="991" w:customStyle="1">
    <w:name w:val="WW-Absatz-Standardschriftart111"/>
  </w:style>
  <w:style w:type="character" w:styleId="992" w:customStyle="1">
    <w:name w:val="WW-Absatz-Standardschriftart1111"/>
  </w:style>
  <w:style w:type="character" w:styleId="993" w:customStyle="1">
    <w:name w:val="WW-Absatz-Standardschriftart11111"/>
  </w:style>
  <w:style w:type="character" w:styleId="994" w:customStyle="1">
    <w:name w:val="WW-Absatz-Standardschriftart111111"/>
  </w:style>
  <w:style w:type="character" w:styleId="995" w:customStyle="1">
    <w:name w:val="WW-Absatz-Standardschriftart1111111"/>
  </w:style>
  <w:style w:type="character" w:styleId="996" w:customStyle="1">
    <w:name w:val="WW-Absatz-Standardschriftart11111111"/>
  </w:style>
  <w:style w:type="character" w:styleId="997" w:customStyle="1">
    <w:name w:val="WW-Absatz-Standardschriftart111111111"/>
  </w:style>
  <w:style w:type="character" w:styleId="998" w:customStyle="1">
    <w:name w:val="WW-Absatz-Standardschriftart1111111111"/>
  </w:style>
  <w:style w:type="character" w:styleId="999" w:customStyle="1">
    <w:name w:val="WW8Num2z0"/>
  </w:style>
  <w:style w:type="character" w:styleId="1000" w:customStyle="1">
    <w:name w:val="Основной шрифт абзаца2"/>
  </w:style>
  <w:style w:type="character" w:styleId="1001" w:customStyle="1">
    <w:name w:val="Символ нумерации"/>
  </w:style>
  <w:style w:type="character" w:styleId="1002" w:customStyle="1">
    <w:name w:val="Маркеры списка"/>
    <w:rPr>
      <w:rFonts w:ascii="OpenSymbol" w:hAnsi="OpenSymbol" w:eastAsia="OpenSymbol"/>
    </w:rPr>
  </w:style>
  <w:style w:type="paragraph" w:styleId="1003" w:customStyle="1">
    <w:name w:val="Заголовок1"/>
    <w:basedOn w:val="707"/>
    <w:next w:val="918"/>
    <w:pPr>
      <w:keepNext/>
      <w:spacing w:before="240" w:after="120"/>
    </w:pPr>
    <w:rPr>
      <w:rFonts w:ascii="Arial" w:hAnsi="Arial" w:eastAsia="MS Mincho" w:cs="Tahoma"/>
      <w:lang w:eastAsia="ar-SA"/>
    </w:rPr>
  </w:style>
  <w:style w:type="paragraph" w:styleId="1004">
    <w:name w:val="List"/>
    <w:basedOn w:val="918"/>
    <w:uiPriority w:val="99"/>
    <w:pPr>
      <w:jc w:val="left"/>
      <w:spacing w:after="120"/>
    </w:pPr>
    <w:rPr>
      <w:rFonts w:ascii="Arial" w:hAnsi="Arial" w:cs="Tahoma"/>
      <w:lang w:eastAsia="ar-SA"/>
    </w:rPr>
  </w:style>
  <w:style w:type="paragraph" w:styleId="1005" w:customStyle="1">
    <w:name w:val="Название3"/>
    <w:basedOn w:val="707"/>
    <w:pPr>
      <w:spacing w:before="120" w:after="120"/>
      <w:suppressLineNumbers/>
    </w:pPr>
    <w:rPr>
      <w:rFonts w:ascii="Arial" w:hAnsi="Arial" w:cs="Tahoma"/>
      <w:i/>
      <w:iCs/>
      <w:sz w:val="20"/>
      <w:szCs w:val="24"/>
      <w:lang w:eastAsia="ar-SA"/>
    </w:rPr>
  </w:style>
  <w:style w:type="paragraph" w:styleId="1006" w:customStyle="1">
    <w:name w:val="Указатель3"/>
    <w:basedOn w:val="707"/>
    <w:pPr>
      <w:suppressLineNumbers/>
    </w:pPr>
    <w:rPr>
      <w:rFonts w:ascii="Arial" w:hAnsi="Arial" w:cs="Tahoma"/>
      <w:lang w:eastAsia="ar-SA"/>
    </w:rPr>
  </w:style>
  <w:style w:type="paragraph" w:styleId="1007" w:customStyle="1">
    <w:name w:val="Название2"/>
    <w:basedOn w:val="707"/>
    <w:pPr>
      <w:spacing w:before="120" w:after="120"/>
      <w:suppressLineNumbers/>
    </w:pPr>
    <w:rPr>
      <w:rFonts w:ascii="Arial" w:hAnsi="Arial" w:cs="Tahoma"/>
      <w:i/>
      <w:iCs/>
      <w:sz w:val="20"/>
      <w:szCs w:val="24"/>
      <w:lang w:eastAsia="ar-SA"/>
    </w:rPr>
  </w:style>
  <w:style w:type="paragraph" w:styleId="1008" w:customStyle="1">
    <w:name w:val="Указатель2"/>
    <w:basedOn w:val="707"/>
    <w:pPr>
      <w:suppressLineNumbers/>
    </w:pPr>
    <w:rPr>
      <w:rFonts w:ascii="Arial" w:hAnsi="Arial" w:cs="Tahoma"/>
      <w:lang w:eastAsia="ar-SA"/>
    </w:rPr>
  </w:style>
  <w:style w:type="paragraph" w:styleId="1009" w:customStyle="1">
    <w:name w:val="Название1"/>
    <w:basedOn w:val="707"/>
    <w:pPr>
      <w:spacing w:before="120" w:after="120"/>
      <w:suppressLineNumbers/>
    </w:pPr>
    <w:rPr>
      <w:rFonts w:ascii="Arial" w:hAnsi="Arial" w:cs="Tahoma"/>
      <w:i/>
      <w:iCs/>
      <w:sz w:val="20"/>
      <w:szCs w:val="24"/>
      <w:lang w:eastAsia="ar-SA"/>
    </w:rPr>
  </w:style>
  <w:style w:type="paragraph" w:styleId="1010" w:customStyle="1">
    <w:name w:val="Указатель1"/>
    <w:basedOn w:val="707"/>
    <w:pPr>
      <w:suppressLineNumbers/>
    </w:pPr>
    <w:rPr>
      <w:rFonts w:ascii="Arial" w:hAnsi="Arial" w:cs="Tahoma"/>
      <w:lang w:eastAsia="ar-SA"/>
    </w:rPr>
  </w:style>
  <w:style w:type="paragraph" w:styleId="1011" w:customStyle="1">
    <w:name w:val="Абзац списка1"/>
    <w:basedOn w:val="707"/>
    <w:pPr>
      <w:ind w:left="720"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012" w:customStyle="1">
    <w:name w:val="Абзац списка2"/>
    <w:basedOn w:val="707"/>
    <w:pPr>
      <w:ind w:left="720"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013" w:customStyle="1">
    <w:name w:val="msonormalcxspmiddle"/>
    <w:basedOn w:val="707"/>
    <w:pPr>
      <w:spacing w:before="280" w:after="280"/>
    </w:pPr>
    <w:rPr>
      <w:sz w:val="24"/>
      <w:szCs w:val="24"/>
      <w:lang w:eastAsia="ar-SA"/>
    </w:rPr>
  </w:style>
  <w:style w:type="paragraph" w:styleId="1014" w:customStyle="1">
    <w:name w:val="msonormalcxsplast"/>
    <w:basedOn w:val="707"/>
    <w:pPr>
      <w:spacing w:before="280" w:after="280"/>
    </w:pPr>
    <w:rPr>
      <w:sz w:val="24"/>
      <w:szCs w:val="24"/>
      <w:lang w:eastAsia="ar-SA"/>
    </w:rPr>
  </w:style>
  <w:style w:type="paragraph" w:styleId="1015" w:customStyle="1">
    <w:name w:val="consplusnormalcxspmiddle"/>
    <w:basedOn w:val="707"/>
    <w:pPr>
      <w:spacing w:before="280" w:after="280"/>
    </w:pPr>
    <w:rPr>
      <w:sz w:val="24"/>
      <w:szCs w:val="24"/>
      <w:lang w:eastAsia="ar-SA"/>
    </w:rPr>
  </w:style>
  <w:style w:type="paragraph" w:styleId="1016" w:customStyle="1">
    <w:name w:val="Содержимое таблицы"/>
    <w:basedOn w:val="707"/>
    <w:pPr>
      <w:suppressLineNumbers/>
    </w:pPr>
    <w:rPr>
      <w:lang w:eastAsia="ar-SA"/>
    </w:rPr>
  </w:style>
  <w:style w:type="paragraph" w:styleId="1017" w:customStyle="1">
    <w:name w:val="Заголовок таблицы"/>
    <w:basedOn w:val="1016"/>
    <w:pPr>
      <w:jc w:val="center"/>
    </w:pPr>
    <w:rPr>
      <w:b/>
      <w:bCs/>
    </w:rPr>
  </w:style>
  <w:style w:type="paragraph" w:styleId="1018" w:customStyle="1">
    <w:name w:val="Содержимое врезки"/>
    <w:basedOn w:val="918"/>
    <w:pPr>
      <w:jc w:val="left"/>
      <w:spacing w:after="120"/>
    </w:pPr>
    <w:rPr>
      <w:lang w:eastAsia="ar-SA"/>
    </w:rPr>
  </w:style>
  <w:style w:type="character" w:styleId="1019">
    <w:name w:val="Placeholder Text"/>
    <w:uiPriority w:val="99"/>
    <w:semiHidden/>
    <w:rPr>
      <w:color w:val="808080"/>
    </w:rPr>
  </w:style>
  <w:style w:type="numbering" w:styleId="1020" w:customStyle="1">
    <w:name w:val="Нет списка1"/>
    <w:next w:val="719"/>
    <w:uiPriority w:val="99"/>
    <w:semiHidden/>
    <w:unhideWhenUsed/>
  </w:style>
  <w:style w:type="table" w:styleId="1021" w:customStyle="1">
    <w:name w:val="Сетка таблицы1"/>
    <w:basedOn w:val="718"/>
    <w:next w:val="748"/>
    <w:rPr>
      <w:rFonts w:ascii="Times New Roman" w:hAnsi="Times New Roman" w:eastAsia="Times New Roman"/>
      <w:lang w:eastAsia="ru-RU"/>
    </w:rPr>
    <w:tblPr/>
  </w:style>
  <w:style w:type="table" w:styleId="1022" w:customStyle="1">
    <w:name w:val="Сетка таблицы11"/>
    <w:uiPriority w:val="99"/>
    <w:rPr>
      <w:rFonts w:ascii="Times New Roman" w:hAnsi="Times New Roman" w:eastAsia="Times New Roman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1023" w:customStyle="1">
    <w:name w:val="Текст примечания Знак1"/>
    <w:uiPriority w:val="99"/>
    <w:semiHidden/>
  </w:style>
  <w:style w:type="character" w:styleId="1024" w:customStyle="1">
    <w:name w:val="Тема примечания Знак1"/>
    <w:uiPriority w:val="99"/>
    <w:semiHidden/>
    <w:rPr>
      <w:b/>
      <w:bCs/>
    </w:rPr>
  </w:style>
  <w:style w:type="paragraph" w:styleId="1025" w:customStyle="1">
    <w:name w:val="Обычный (веб);Обычный (Web)1;Обычный (Web)"/>
    <w:link w:val="862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42B1-0415-4FBA-9C76-25C88209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Кривицкий Сергей Александрович</dc:creator>
  <cp:lastModifiedBy>boaal@NSO.LOC</cp:lastModifiedBy>
  <cp:revision>24</cp:revision>
  <dcterms:created xsi:type="dcterms:W3CDTF">2024-09-11T02:27:00Z</dcterms:created>
  <dcterms:modified xsi:type="dcterms:W3CDTF">2026-04-16T07:25:04Z</dcterms:modified>
  <cp:version>1048576</cp:version>
</cp:coreProperties>
</file>